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360" w:lineRule="auto"/>
        <w:ind w:firstLine="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widowControl/>
        <w:spacing w:line="360" w:lineRule="auto"/>
        <w:jc w:val="center"/>
        <w:rPr>
          <w:rFonts w:hint="eastAsia" w:ascii="黑体" w:hAnsi="黑体" w:eastAsia="黑体" w:cs="黑体"/>
          <w:sz w:val="28"/>
          <w:szCs w:val="28"/>
          <w:lang w:eastAsia="zh-CN" w:bidi="ar-SA"/>
        </w:rPr>
      </w:pPr>
      <w:r>
        <w:rPr>
          <w:rFonts w:hint="eastAsia" w:ascii="黑体" w:hAnsi="黑体" w:eastAsia="黑体" w:cs="黑体"/>
          <w:sz w:val="36"/>
          <w:szCs w:val="36"/>
          <w:lang w:eastAsia="zh-TW"/>
        </w:rPr>
        <w:t>培训</w:t>
      </w:r>
      <w:r>
        <w:rPr>
          <w:rFonts w:hint="eastAsia" w:ascii="黑体" w:hAnsi="黑体" w:eastAsia="黑体" w:cs="黑体"/>
          <w:sz w:val="36"/>
          <w:szCs w:val="36"/>
          <w:lang w:eastAsia="zh-CN"/>
        </w:rPr>
        <w:t>内容及</w:t>
      </w:r>
      <w:r>
        <w:rPr>
          <w:rFonts w:hint="eastAsia" w:ascii="黑体" w:hAnsi="黑体" w:eastAsia="黑体" w:cs="黑体"/>
          <w:sz w:val="36"/>
          <w:szCs w:val="36"/>
          <w:lang w:eastAsia="zh-TW"/>
        </w:rPr>
        <w:t>日程</w:t>
      </w:r>
    </w:p>
    <w:p>
      <w:pPr>
        <w:widowControl/>
        <w:spacing w:line="360" w:lineRule="auto"/>
        <w:ind w:firstLine="560" w:firstLineChars="200"/>
        <w:jc w:val="both"/>
        <w:rPr>
          <w:rFonts w:ascii="宋体" w:hAnsi="宋体" w:eastAsia="宋体" w:cs="Helvetica"/>
          <w:sz w:val="28"/>
          <w:szCs w:val="28"/>
          <w:lang w:eastAsia="zh-CN" w:bidi="ar-SA"/>
        </w:rPr>
      </w:pPr>
      <w:r>
        <w:rPr>
          <w:rFonts w:hint="eastAsia" w:ascii="宋体" w:hAnsi="宋体" w:eastAsia="宋体" w:cs="Helvetica"/>
          <w:sz w:val="28"/>
          <w:szCs w:val="28"/>
          <w:lang w:eastAsia="zh-CN" w:bidi="ar-SA"/>
        </w:rPr>
        <w:t>本次培训分为两个阶段。</w:t>
      </w:r>
    </w:p>
    <w:p>
      <w:pPr>
        <w:widowControl/>
        <w:spacing w:line="360" w:lineRule="auto"/>
        <w:ind w:firstLine="562" w:firstLineChars="200"/>
        <w:jc w:val="both"/>
        <w:rPr>
          <w:rFonts w:ascii="宋体" w:hAnsi="宋体" w:eastAsia="宋体" w:cs="Helvetica"/>
          <w:b/>
          <w:bCs/>
          <w:color w:val="898989"/>
          <w:sz w:val="28"/>
          <w:szCs w:val="28"/>
          <w:lang w:eastAsia="zh-CN" w:bidi="ar-SA"/>
        </w:rPr>
      </w:pPr>
      <w:r>
        <w:rPr>
          <w:rFonts w:hint="eastAsia" w:ascii="宋体" w:hAnsi="宋体" w:eastAsia="宋体" w:cs="Helvetica"/>
          <w:b/>
          <w:bCs/>
          <w:sz w:val="28"/>
          <w:szCs w:val="28"/>
          <w:lang w:eastAsia="zh-CN" w:bidi="ar-SA"/>
        </w:rPr>
        <w:t>一、网络在线和直播课程学习</w:t>
      </w:r>
      <w:bookmarkStart w:id="0" w:name="_Hlk116375856"/>
      <w:r>
        <w:rPr>
          <w:rFonts w:hint="eastAsia" w:ascii="宋体" w:hAnsi="宋体" w:eastAsia="宋体" w:cs="Helvetica"/>
          <w:b/>
          <w:bCs/>
          <w:sz w:val="28"/>
          <w:szCs w:val="28"/>
          <w:lang w:eastAsia="zh-CN" w:bidi="ar-SA"/>
        </w:rPr>
        <w:t>（第一阶段）</w:t>
      </w:r>
      <w:bookmarkEnd w:id="0"/>
    </w:p>
    <w:p>
      <w:pPr>
        <w:widowControl/>
        <w:spacing w:line="360" w:lineRule="auto"/>
        <w:ind w:firstLine="560" w:firstLineChars="200"/>
        <w:jc w:val="both"/>
        <w:rPr>
          <w:rFonts w:ascii="宋体" w:hAnsi="宋体" w:eastAsia="宋体" w:cs="Helvetica"/>
          <w:color w:val="898989"/>
          <w:sz w:val="28"/>
          <w:szCs w:val="28"/>
          <w:lang w:eastAsia="zh-CN" w:bidi="ar-SA"/>
        </w:rPr>
      </w:pPr>
      <w:r>
        <w:rPr>
          <w:rFonts w:hint="eastAsia" w:ascii="宋体" w:hAnsi="宋体" w:eastAsia="宋体" w:cs="Helvetica"/>
          <w:sz w:val="28"/>
          <w:szCs w:val="28"/>
          <w:lang w:eastAsia="zh-CN" w:bidi="ar-SA"/>
        </w:rPr>
        <w:t>培训包括在线平台观看录播视频进行学习。学员在完成学习并参与综合考试合格后，进入第二阶段培训。</w:t>
      </w:r>
    </w:p>
    <w:p>
      <w:pPr>
        <w:widowControl/>
        <w:spacing w:line="360" w:lineRule="auto"/>
        <w:ind w:firstLine="562" w:firstLineChars="200"/>
        <w:jc w:val="both"/>
        <w:rPr>
          <w:rFonts w:ascii="宋体" w:hAnsi="宋体" w:eastAsia="宋体" w:cs="Helvetica"/>
          <w:b/>
          <w:bCs/>
          <w:color w:val="898989"/>
          <w:sz w:val="28"/>
          <w:szCs w:val="28"/>
          <w:lang w:eastAsia="zh-CN" w:bidi="ar-SA"/>
        </w:rPr>
      </w:pPr>
      <w:r>
        <w:rPr>
          <w:rFonts w:hint="eastAsia" w:ascii="宋体" w:hAnsi="宋体" w:eastAsia="宋体" w:cs="Helvetica"/>
          <w:b/>
          <w:bCs/>
          <w:sz w:val="28"/>
          <w:szCs w:val="28"/>
          <w:lang w:eastAsia="zh-CN"/>
        </w:rPr>
        <w:t>三、实战演练和辅导</w:t>
      </w:r>
      <w:r>
        <w:rPr>
          <w:rFonts w:hint="eastAsia" w:ascii="宋体" w:hAnsi="宋体" w:eastAsia="宋体" w:cs="Helvetica"/>
          <w:b/>
          <w:bCs/>
          <w:sz w:val="28"/>
          <w:szCs w:val="28"/>
          <w:lang w:eastAsia="zh-CN" w:bidi="ar-SA"/>
        </w:rPr>
        <w:t>（第二阶段）</w:t>
      </w:r>
    </w:p>
    <w:p>
      <w:pPr>
        <w:widowControl/>
        <w:spacing w:line="360" w:lineRule="auto"/>
        <w:ind w:firstLine="560" w:firstLineChars="200"/>
        <w:jc w:val="both"/>
        <w:rPr>
          <w:rFonts w:ascii="宋体" w:hAnsi="宋体" w:eastAsia="宋体" w:cs="Helvetica"/>
          <w:sz w:val="28"/>
          <w:szCs w:val="28"/>
          <w:lang w:eastAsia="zh-CN"/>
        </w:rPr>
      </w:pPr>
      <w:r>
        <w:rPr>
          <w:rFonts w:hint="eastAsia" w:ascii="宋体" w:hAnsi="宋体" w:eastAsia="宋体" w:cs="Helvetica"/>
          <w:sz w:val="28"/>
          <w:szCs w:val="28"/>
          <w:lang w:eastAsia="zh-CN"/>
        </w:rPr>
        <w:t>学习完第一个阶段的学员参加，每位学员在报名时需提交一份自己围手术期药学服务工作中的实际案例。实战演练分两部分，第一部分情景再现模式结合典型病例，由指导老师现场组织案例分析和讨论；第二部分现场角色扮演实战演练。具体培训时间、地点另行通知。</w:t>
      </w:r>
    </w:p>
    <w:p>
      <w:pPr>
        <w:widowControl/>
        <w:spacing w:line="360" w:lineRule="auto"/>
        <w:ind w:firstLine="562" w:firstLineChars="200"/>
        <w:jc w:val="both"/>
        <w:rPr>
          <w:rFonts w:ascii="宋体" w:hAnsi="宋体" w:eastAsia="宋体" w:cs="Helvetica"/>
          <w:b/>
          <w:bCs/>
          <w:sz w:val="28"/>
          <w:szCs w:val="28"/>
          <w:lang w:eastAsia="zh-CN"/>
        </w:rPr>
      </w:pPr>
      <w:r>
        <w:rPr>
          <w:rFonts w:hint="eastAsia" w:ascii="宋体" w:hAnsi="宋体" w:eastAsia="宋体" w:cs="Helvetica"/>
          <w:b/>
          <w:bCs/>
          <w:sz w:val="28"/>
          <w:szCs w:val="28"/>
          <w:lang w:eastAsia="zh-CN"/>
        </w:rPr>
        <w:t>培训参考教材</w:t>
      </w:r>
    </w:p>
    <w:p>
      <w:pPr>
        <w:widowControl/>
        <w:spacing w:line="360" w:lineRule="auto"/>
        <w:ind w:firstLine="560" w:firstLineChars="200"/>
        <w:jc w:val="both"/>
        <w:rPr>
          <w:rFonts w:ascii="宋体" w:hAnsi="宋体" w:eastAsia="宋体" w:cs="Helvetica"/>
          <w:sz w:val="28"/>
          <w:szCs w:val="28"/>
          <w:lang w:eastAsia="zh-CN"/>
        </w:rPr>
      </w:pPr>
      <w:r>
        <w:rPr>
          <w:rFonts w:hint="eastAsia" w:ascii="宋体" w:hAnsi="宋体" w:eastAsia="宋体" w:cs="Helvetica"/>
          <w:sz w:val="28"/>
          <w:szCs w:val="28"/>
          <w:lang w:eastAsia="zh-CN"/>
        </w:rPr>
        <w:t>讲师自备</w:t>
      </w:r>
    </w:p>
    <w:p>
      <w:pPr>
        <w:pStyle w:val="23"/>
        <w:spacing w:after="0" w:line="360" w:lineRule="auto"/>
        <w:ind w:firstLine="562" w:firstLineChars="200"/>
        <w:jc w:val="both"/>
        <w:rPr>
          <w:rFonts w:cs="Helvetica"/>
          <w:b/>
          <w:bCs/>
          <w:color w:val="898989"/>
          <w:sz w:val="28"/>
          <w:szCs w:val="28"/>
        </w:rPr>
      </w:pPr>
      <w:r>
        <w:rPr>
          <w:rFonts w:hint="eastAsia" w:cs="Helvetica"/>
          <w:b/>
          <w:bCs/>
          <w:color w:val="000000"/>
          <w:sz w:val="28"/>
          <w:szCs w:val="28"/>
        </w:rPr>
        <w:t>讲者团队（部分）</w:t>
      </w:r>
    </w:p>
    <w:p>
      <w:pPr>
        <w:pStyle w:val="23"/>
        <w:spacing w:after="0" w:line="360" w:lineRule="auto"/>
        <w:ind w:firstLine="560" w:firstLineChars="200"/>
        <w:jc w:val="both"/>
        <w:rPr>
          <w:rFonts w:hint="eastAsia" w:cs="Helvetica"/>
          <w:color w:val="000000"/>
          <w:sz w:val="28"/>
          <w:szCs w:val="28"/>
        </w:rPr>
      </w:pPr>
      <w:r>
        <w:rPr>
          <w:rFonts w:hint="eastAsia" w:cs="Helvetica"/>
          <w:color w:val="000000"/>
          <w:sz w:val="28"/>
          <w:szCs w:val="28"/>
        </w:rPr>
        <w:t>康  震   药物治疗管理 (MTM) 行业专家</w:t>
      </w:r>
    </w:p>
    <w:p>
      <w:pPr>
        <w:pStyle w:val="23"/>
        <w:spacing w:after="0" w:line="360" w:lineRule="auto"/>
        <w:ind w:firstLine="560" w:firstLineChars="200"/>
        <w:jc w:val="both"/>
        <w:rPr>
          <w:rFonts w:cs="Helvetica"/>
          <w:color w:val="898989"/>
          <w:sz w:val="28"/>
          <w:szCs w:val="28"/>
        </w:rPr>
      </w:pPr>
      <w:r>
        <w:rPr>
          <w:rFonts w:hint="eastAsia" w:cs="Helvetica"/>
          <w:color w:val="000000"/>
          <w:sz w:val="28"/>
          <w:szCs w:val="28"/>
        </w:rPr>
        <w:t>于  锋   中国药科大学教授</w:t>
      </w:r>
    </w:p>
    <w:p>
      <w:pPr>
        <w:pStyle w:val="23"/>
        <w:spacing w:after="0" w:line="360" w:lineRule="auto"/>
        <w:ind w:firstLine="560" w:firstLineChars="200"/>
        <w:jc w:val="both"/>
        <w:rPr>
          <w:rFonts w:cs="Helvetica"/>
          <w:color w:val="898989"/>
          <w:sz w:val="28"/>
          <w:szCs w:val="28"/>
        </w:rPr>
      </w:pPr>
      <w:bookmarkStart w:id="1" w:name="_GoBack"/>
      <w:bookmarkEnd w:id="1"/>
      <w:r>
        <w:rPr>
          <w:rFonts w:hint="eastAsia" w:cs="Helvetica"/>
          <w:color w:val="000000"/>
          <w:sz w:val="28"/>
          <w:szCs w:val="28"/>
        </w:rPr>
        <w:t>黄   萍   浙江省人民医院药学部主任</w:t>
      </w:r>
    </w:p>
    <w:p>
      <w:pPr>
        <w:rPr>
          <w:rFonts w:hint="eastAsia" w:ascii="宋体" w:hAnsi="宋体" w:eastAsia="宋体" w:cs="Helvetica"/>
          <w:b/>
          <w:bCs/>
          <w:sz w:val="28"/>
          <w:szCs w:val="28"/>
          <w:lang w:eastAsia="zh-CN" w:bidi="ar-SA"/>
        </w:rPr>
      </w:pPr>
    </w:p>
    <w:p>
      <w:pPr>
        <w:rPr>
          <w:rFonts w:hint="eastAsia" w:ascii="宋体" w:hAnsi="宋体" w:eastAsia="宋体" w:cs="Helvetica"/>
          <w:b/>
          <w:bCs/>
          <w:sz w:val="28"/>
          <w:szCs w:val="28"/>
          <w:lang w:eastAsia="zh-CN" w:bidi="ar-SA"/>
        </w:rPr>
      </w:pPr>
    </w:p>
    <w:p>
      <w:pPr>
        <w:rPr>
          <w:rFonts w:hint="eastAsia" w:ascii="宋体" w:hAnsi="宋体" w:eastAsia="宋体" w:cs="Helvetica"/>
          <w:b/>
          <w:bCs/>
          <w:sz w:val="28"/>
          <w:szCs w:val="28"/>
          <w:lang w:eastAsia="zh-CN" w:bidi="ar-SA"/>
        </w:rPr>
      </w:pPr>
    </w:p>
    <w:p>
      <w:pPr>
        <w:rPr>
          <w:rFonts w:hint="eastAsia" w:ascii="宋体" w:hAnsi="宋体" w:eastAsia="宋体" w:cs="Helvetica"/>
          <w:b/>
          <w:bCs/>
          <w:sz w:val="28"/>
          <w:szCs w:val="28"/>
          <w:lang w:eastAsia="zh-CN" w:bidi="ar-SA"/>
        </w:rPr>
      </w:pPr>
    </w:p>
    <w:p>
      <w:pPr>
        <w:rPr>
          <w:rFonts w:hint="eastAsia" w:ascii="宋体" w:hAnsi="宋体" w:eastAsia="宋体" w:cs="Helvetica"/>
          <w:b/>
          <w:bCs/>
          <w:sz w:val="28"/>
          <w:szCs w:val="28"/>
          <w:lang w:eastAsia="zh-CN" w:bidi="ar-SA"/>
        </w:rPr>
      </w:pPr>
    </w:p>
    <w:p>
      <w:pPr>
        <w:jc w:val="center"/>
        <w:rPr>
          <w:rFonts w:hint="eastAsia" w:ascii="宋体" w:hAnsi="宋体" w:eastAsia="宋体" w:cs="Helvetica"/>
          <w:b/>
          <w:bCs/>
          <w:sz w:val="28"/>
          <w:szCs w:val="28"/>
          <w:lang w:eastAsia="zh-CN" w:bidi="ar-SA"/>
        </w:rPr>
      </w:pPr>
      <w:r>
        <w:rPr>
          <w:rFonts w:hint="eastAsia" w:ascii="宋体" w:hAnsi="宋体" w:eastAsia="宋体" w:cs="Helvetica"/>
          <w:b/>
          <w:bCs/>
          <w:sz w:val="28"/>
          <w:szCs w:val="28"/>
          <w:lang w:eastAsia="zh-CN" w:bidi="ar-SA"/>
        </w:rPr>
        <w:t>网络在线和直播课程学习课程</w:t>
      </w:r>
    </w:p>
    <w:tbl>
      <w:tblPr>
        <w:tblStyle w:val="11"/>
        <w:tblpPr w:leftFromText="180" w:rightFromText="180" w:vertAnchor="text" w:horzAnchor="page" w:tblpX="1620" w:tblpY="498"/>
        <w:tblOverlap w:val="never"/>
        <w:tblW w:w="8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4519"/>
        <w:gridCol w:w="156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序号</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课程内容（分论）</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授课人</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围手术期临床诊疗实践的综合概述</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刘军伟</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2</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药师围手术期药学监护的角色与实践技能</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于</w:t>
            </w:r>
            <w:r>
              <w:rPr>
                <w:rFonts w:hint="eastAsia" w:ascii="宋体" w:hAnsi="宋体" w:eastAsia="宋体" w:cstheme="minorBidi"/>
                <w:b/>
                <w:bCs/>
                <w:color w:val="000000" w:themeColor="text1"/>
                <w:kern w:val="2"/>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锋</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中国药科大学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3</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围手术期多学科合作模式的建设</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胡俊峰</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4</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围手术期药学门诊的建设与随访管理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康</w:t>
            </w:r>
            <w:r>
              <w:rPr>
                <w:rFonts w:hint="eastAsia" w:ascii="宋体" w:hAnsi="宋体" w:eastAsia="宋体" w:cstheme="minorBidi"/>
                <w:b/>
                <w:bCs/>
                <w:color w:val="000000" w:themeColor="text1"/>
                <w:kern w:val="2"/>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震</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5</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围手术期药学监护记录内容的体系建设</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郑玉粉</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中国药科大学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6</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药师临床实践的沟通与协调技能</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裴毓瑶</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中国药科大学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7</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围手术期病理生理的应激变化和处理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周晓辉</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中国药科大学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8</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kern w:val="2"/>
                <w:lang w:eastAsia="zh-CN"/>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围手术期患者术前疾病用药的综合评估</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杨秀丽</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9</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围手术期临床诊疗的术前预防性用药管理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叶晓兰</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0</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围手术期抗感染管理中的药学监护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李莉霞</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上海新华医院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围手术期营养支持中的药学监护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邵燕飞</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12</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围手术期患者的体液管理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金晓立</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浙江大学医学院附属第二医院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3</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w:t>
            </w:r>
            <w:r>
              <w:rPr>
                <w:rFonts w:hint="eastAsia" w:ascii="宋体" w:hAnsi="宋体" w:eastAsia="宋体" w:cstheme="minorBidi"/>
                <w:b/>
                <w:bCs/>
                <w:color w:val="auto"/>
                <w:kern w:val="2"/>
                <w:highlight w:val="none"/>
                <w:lang w:eastAsia="zh-CN"/>
                <w14:shadow w14:blurRad="38100" w14:dist="19050" w14:dir="2700000" w14:sx="100000" w14:sy="100000" w14:kx="0" w14:ky="0" w14:algn="tl">
                  <w14:schemeClr w14:val="dk1">
                    <w14:alpha w14:val="60000"/>
                  </w14:schemeClr>
                </w14:shadow>
              </w:rPr>
              <w:t>抗凝管</w:t>
            </w: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理中的药学监护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张进华</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福建省妇幼保健院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14</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围手术期血糖管理中的药学监护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胡</w:t>
            </w:r>
            <w:r>
              <w:rPr>
                <w:rFonts w:hint="eastAsia" w:ascii="宋体" w:hAnsi="宋体" w:eastAsia="宋体" w:cstheme="minorBidi"/>
                <w:b/>
                <w:bCs/>
                <w:color w:val="000000" w:themeColor="text1"/>
                <w:kern w:val="2"/>
                <w:lang w:val="en-US" w:eastAsia="zh-CN"/>
                <w14:shadow w14:blurRad="38100" w14:dist="19050" w14:dir="2700000" w14:sx="100000" w14:sy="100000" w14:kx="0" w14:ky="0" w14:algn="tl">
                  <w14:schemeClr w14:val="dk1">
                    <w14:alpha w14:val="60000"/>
                  </w14:schemeClr>
                </w14:shadow>
                <w14:textFill>
                  <w14:solidFill>
                    <w14:schemeClr w14:val="tx1"/>
                  </w14:solidFill>
                </w14:textFill>
              </w:rPr>
              <w:t xml:space="preserve">  </w:t>
            </w: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颖</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5</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围手术期血压管理中的药学监护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石佳娜</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16</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围手术期疼痛管理的药学监护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饶跃峰</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浙江大学医学院附属第一医院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7</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围手术期临床诊疗的麻醉药品管理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严美娟</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浙江省人民医院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1</w:t>
            </w:r>
            <w: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8</w:t>
            </w:r>
          </w:p>
        </w:tc>
        <w:tc>
          <w:tcPr>
            <w:tcW w:w="4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lang w:eastAsia="zh-CN"/>
                <w14:shadow w14:blurRad="38100" w14:dist="19050" w14:dir="2700000" w14:sx="100000" w14:sy="100000" w14:kx="0" w14:ky="0" w14:algn="tl">
                  <w14:schemeClr w14:val="dk1">
                    <w14:alpha w14:val="60000"/>
                  </w14:schemeClr>
                </w14:shadow>
                <w14:textFill>
                  <w14:solidFill>
                    <w14:schemeClr w14:val="tx1"/>
                  </w14:solidFill>
                </w14:textFill>
              </w:rPr>
              <w:t>围手术期患者术后并发症的药学监护</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宁丽娟</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stheme="minorBidi"/>
                <w:b/>
                <w:bCs/>
                <w:color w:val="000000" w:themeColor="text1"/>
                <w:kern w:val="2"/>
                <w14:shadow w14:blurRad="38100" w14:dist="19050" w14:dir="2700000" w14:sx="100000" w14:sy="100000" w14:kx="0" w14:ky="0" w14:algn="tl">
                  <w14:schemeClr w14:val="dk1">
                    <w14:alpha w14:val="60000"/>
                  </w14:schemeClr>
                </w14:shadow>
                <w14:textFill>
                  <w14:solidFill>
                    <w14:schemeClr w14:val="tx1"/>
                  </w14:solidFill>
                </w14:textFill>
              </w:rPr>
              <w:t>安徽省立医院</w:t>
            </w:r>
          </w:p>
        </w:tc>
      </w:tr>
    </w:tbl>
    <w:p>
      <w:pPr>
        <w:pStyle w:val="2"/>
        <w:rPr>
          <w:rFonts w:hint="eastAsia" w:ascii="宋体" w:hAnsi="宋体" w:eastAsia="宋体" w:cs="Helvetica"/>
          <w:b/>
          <w:bCs/>
          <w:sz w:val="28"/>
          <w:szCs w:val="28"/>
          <w:lang w:eastAsia="zh-CN" w:bidi="ar-SA"/>
        </w:rPr>
      </w:pPr>
    </w:p>
    <w:p>
      <w:pPr>
        <w:pStyle w:val="3"/>
        <w:rPr>
          <w:lang w:eastAsia="zh-CN"/>
        </w:rPr>
      </w:pPr>
    </w:p>
    <w:p>
      <w:pPr>
        <w:rPr>
          <w:rFonts w:ascii="宋体" w:hAnsi="宋体" w:eastAsia="宋体"/>
          <w:lang w:eastAsia="zh-CN"/>
        </w:rPr>
      </w:pPr>
    </w:p>
    <w:p>
      <w:pPr>
        <w:rPr>
          <w:rFonts w:ascii="宋体" w:hAnsi="宋体" w:eastAsia="宋体"/>
          <w:b/>
          <w:bCs/>
          <w:lang w:eastAsia="zh-CN"/>
        </w:rPr>
      </w:pPr>
    </w:p>
    <w:p>
      <w:pPr>
        <w:rPr>
          <w:rFonts w:ascii="宋体" w:hAnsi="宋体" w:eastAsia="宋体"/>
          <w:lang w:eastAsia="zh-CN"/>
        </w:rPr>
      </w:pPr>
    </w:p>
    <w:p>
      <w:pPr>
        <w:adjustRightInd w:val="0"/>
        <w:snapToGrid w:val="0"/>
        <w:spacing w:line="312" w:lineRule="auto"/>
        <w:jc w:val="both"/>
        <w:rPr>
          <w:rFonts w:ascii="宋体" w:hAnsi="宋体" w:eastAsia="宋体" w:cstheme="minorBidi"/>
          <w:color w:val="auto"/>
          <w:kern w:val="2"/>
          <w:lang w:eastAsia="zh-CN" w:bidi="ar-SA"/>
        </w:rPr>
      </w:pPr>
    </w:p>
    <w:p>
      <w:pPr>
        <w:spacing w:line="600" w:lineRule="exact"/>
        <w:jc w:val="right"/>
        <w:rPr>
          <w:sz w:val="24"/>
          <w:szCs w:val="24"/>
        </w:rPr>
      </w:pPr>
    </w:p>
    <w:sectPr>
      <w:headerReference r:id="rId3" w:type="default"/>
      <w:pgSz w:w="11906" w:h="16838"/>
      <w:pgMar w:top="1440" w:right="1390" w:bottom="1440" w:left="1496"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ODc1OWU4NmRkZTE5NTBjNzk0ZjlmYTIxZmIwMjgifQ=="/>
  </w:docVars>
  <w:rsids>
    <w:rsidRoot w:val="00FA73BC"/>
    <w:rsid w:val="000202EE"/>
    <w:rsid w:val="000576C4"/>
    <w:rsid w:val="00071B74"/>
    <w:rsid w:val="00072437"/>
    <w:rsid w:val="000733A3"/>
    <w:rsid w:val="00087EB6"/>
    <w:rsid w:val="00090274"/>
    <w:rsid w:val="000D4144"/>
    <w:rsid w:val="00122739"/>
    <w:rsid w:val="0015360A"/>
    <w:rsid w:val="0016315B"/>
    <w:rsid w:val="00167AEB"/>
    <w:rsid w:val="00182192"/>
    <w:rsid w:val="001944D1"/>
    <w:rsid w:val="001A491C"/>
    <w:rsid w:val="001B6B22"/>
    <w:rsid w:val="001C3413"/>
    <w:rsid w:val="001F085E"/>
    <w:rsid w:val="0020374C"/>
    <w:rsid w:val="0022080F"/>
    <w:rsid w:val="0022497F"/>
    <w:rsid w:val="00244157"/>
    <w:rsid w:val="0031042E"/>
    <w:rsid w:val="003349DE"/>
    <w:rsid w:val="003405CF"/>
    <w:rsid w:val="00343915"/>
    <w:rsid w:val="0034504F"/>
    <w:rsid w:val="00353614"/>
    <w:rsid w:val="003961EF"/>
    <w:rsid w:val="003B1131"/>
    <w:rsid w:val="003C729A"/>
    <w:rsid w:val="003D76D9"/>
    <w:rsid w:val="00401958"/>
    <w:rsid w:val="00402338"/>
    <w:rsid w:val="00455CD9"/>
    <w:rsid w:val="00463E69"/>
    <w:rsid w:val="0046761F"/>
    <w:rsid w:val="00472C7B"/>
    <w:rsid w:val="004B7B59"/>
    <w:rsid w:val="004D6186"/>
    <w:rsid w:val="004E0E28"/>
    <w:rsid w:val="005006EA"/>
    <w:rsid w:val="005232D5"/>
    <w:rsid w:val="00567846"/>
    <w:rsid w:val="0057221F"/>
    <w:rsid w:val="005E1B41"/>
    <w:rsid w:val="005E2F5E"/>
    <w:rsid w:val="00613BB6"/>
    <w:rsid w:val="00642E8D"/>
    <w:rsid w:val="0064387D"/>
    <w:rsid w:val="00643DC0"/>
    <w:rsid w:val="00662B10"/>
    <w:rsid w:val="00663CFE"/>
    <w:rsid w:val="006A7EFC"/>
    <w:rsid w:val="006B11A8"/>
    <w:rsid w:val="006B4BDF"/>
    <w:rsid w:val="006B5562"/>
    <w:rsid w:val="006C5D8C"/>
    <w:rsid w:val="006C6E54"/>
    <w:rsid w:val="006C7471"/>
    <w:rsid w:val="00702209"/>
    <w:rsid w:val="007042B2"/>
    <w:rsid w:val="00712FD1"/>
    <w:rsid w:val="00721093"/>
    <w:rsid w:val="0075170D"/>
    <w:rsid w:val="00757C80"/>
    <w:rsid w:val="00770838"/>
    <w:rsid w:val="007B4B85"/>
    <w:rsid w:val="007B7D9E"/>
    <w:rsid w:val="007D5BA2"/>
    <w:rsid w:val="007E3374"/>
    <w:rsid w:val="007E7FDD"/>
    <w:rsid w:val="007F1617"/>
    <w:rsid w:val="008036C4"/>
    <w:rsid w:val="008207FA"/>
    <w:rsid w:val="00821670"/>
    <w:rsid w:val="00825C33"/>
    <w:rsid w:val="00852A5A"/>
    <w:rsid w:val="00857F3C"/>
    <w:rsid w:val="00873A79"/>
    <w:rsid w:val="00880385"/>
    <w:rsid w:val="008A5730"/>
    <w:rsid w:val="008A7121"/>
    <w:rsid w:val="008D449F"/>
    <w:rsid w:val="008E3061"/>
    <w:rsid w:val="00904F38"/>
    <w:rsid w:val="009072FA"/>
    <w:rsid w:val="00907CF8"/>
    <w:rsid w:val="009240C0"/>
    <w:rsid w:val="0094276A"/>
    <w:rsid w:val="00952094"/>
    <w:rsid w:val="00956E50"/>
    <w:rsid w:val="00966296"/>
    <w:rsid w:val="00973774"/>
    <w:rsid w:val="009756C6"/>
    <w:rsid w:val="009764A1"/>
    <w:rsid w:val="009B421B"/>
    <w:rsid w:val="009B4A9F"/>
    <w:rsid w:val="009D1A61"/>
    <w:rsid w:val="009D6766"/>
    <w:rsid w:val="00A2380E"/>
    <w:rsid w:val="00A425E2"/>
    <w:rsid w:val="00A55327"/>
    <w:rsid w:val="00AA432A"/>
    <w:rsid w:val="00AB2001"/>
    <w:rsid w:val="00AB2BDC"/>
    <w:rsid w:val="00AC29F2"/>
    <w:rsid w:val="00AC44AA"/>
    <w:rsid w:val="00AD1EC8"/>
    <w:rsid w:val="00AD5CB3"/>
    <w:rsid w:val="00AE27EC"/>
    <w:rsid w:val="00B01F2E"/>
    <w:rsid w:val="00B06556"/>
    <w:rsid w:val="00B14F55"/>
    <w:rsid w:val="00B52D06"/>
    <w:rsid w:val="00BA14BD"/>
    <w:rsid w:val="00BA3A2D"/>
    <w:rsid w:val="00BB692B"/>
    <w:rsid w:val="00BB6D55"/>
    <w:rsid w:val="00BD0344"/>
    <w:rsid w:val="00BD7DDA"/>
    <w:rsid w:val="00BF5919"/>
    <w:rsid w:val="00C1164F"/>
    <w:rsid w:val="00C17800"/>
    <w:rsid w:val="00C21F16"/>
    <w:rsid w:val="00C61FC5"/>
    <w:rsid w:val="00CA4375"/>
    <w:rsid w:val="00CA6203"/>
    <w:rsid w:val="00CB6233"/>
    <w:rsid w:val="00CC5E20"/>
    <w:rsid w:val="00CF3F4C"/>
    <w:rsid w:val="00D059AB"/>
    <w:rsid w:val="00D10D66"/>
    <w:rsid w:val="00D46B93"/>
    <w:rsid w:val="00D521EC"/>
    <w:rsid w:val="00D86762"/>
    <w:rsid w:val="00DA5DC7"/>
    <w:rsid w:val="00DA6E98"/>
    <w:rsid w:val="00DD1B13"/>
    <w:rsid w:val="00DD6009"/>
    <w:rsid w:val="00DD7BD9"/>
    <w:rsid w:val="00DE4EC9"/>
    <w:rsid w:val="00DF7303"/>
    <w:rsid w:val="00E17C6D"/>
    <w:rsid w:val="00E55B1F"/>
    <w:rsid w:val="00E8444E"/>
    <w:rsid w:val="00E9069A"/>
    <w:rsid w:val="00F05D3E"/>
    <w:rsid w:val="00F31F66"/>
    <w:rsid w:val="00F410F6"/>
    <w:rsid w:val="00F60873"/>
    <w:rsid w:val="00F62A2F"/>
    <w:rsid w:val="00F712C1"/>
    <w:rsid w:val="00FA73BC"/>
    <w:rsid w:val="00FD78D5"/>
    <w:rsid w:val="00FE5899"/>
    <w:rsid w:val="02001F04"/>
    <w:rsid w:val="02194795"/>
    <w:rsid w:val="03A37920"/>
    <w:rsid w:val="077D0556"/>
    <w:rsid w:val="08DB4788"/>
    <w:rsid w:val="0AEB20FB"/>
    <w:rsid w:val="0D211941"/>
    <w:rsid w:val="10932D29"/>
    <w:rsid w:val="1431576E"/>
    <w:rsid w:val="14BC34DE"/>
    <w:rsid w:val="16D3137E"/>
    <w:rsid w:val="18B55931"/>
    <w:rsid w:val="1BD139ED"/>
    <w:rsid w:val="1C777D35"/>
    <w:rsid w:val="1E922094"/>
    <w:rsid w:val="1F790F70"/>
    <w:rsid w:val="23307831"/>
    <w:rsid w:val="23CB7966"/>
    <w:rsid w:val="24B66837"/>
    <w:rsid w:val="2A092932"/>
    <w:rsid w:val="2BAD75FF"/>
    <w:rsid w:val="2C964332"/>
    <w:rsid w:val="311F5E97"/>
    <w:rsid w:val="31A60653"/>
    <w:rsid w:val="31BB0094"/>
    <w:rsid w:val="34141083"/>
    <w:rsid w:val="3B342E16"/>
    <w:rsid w:val="3CB603C6"/>
    <w:rsid w:val="3D1B7B06"/>
    <w:rsid w:val="3D516A0D"/>
    <w:rsid w:val="3FF06C9A"/>
    <w:rsid w:val="3FF16E35"/>
    <w:rsid w:val="428F34B5"/>
    <w:rsid w:val="43285B31"/>
    <w:rsid w:val="43520E2A"/>
    <w:rsid w:val="47810A5A"/>
    <w:rsid w:val="48540B4E"/>
    <w:rsid w:val="490E64BE"/>
    <w:rsid w:val="493F0061"/>
    <w:rsid w:val="4CC379DA"/>
    <w:rsid w:val="4DAF2C3A"/>
    <w:rsid w:val="4F43555E"/>
    <w:rsid w:val="4F716D4F"/>
    <w:rsid w:val="4FEF2508"/>
    <w:rsid w:val="53F876FC"/>
    <w:rsid w:val="5412104D"/>
    <w:rsid w:val="552B48F9"/>
    <w:rsid w:val="56073969"/>
    <w:rsid w:val="57312588"/>
    <w:rsid w:val="574E768F"/>
    <w:rsid w:val="575233A7"/>
    <w:rsid w:val="578422CF"/>
    <w:rsid w:val="57A53DB8"/>
    <w:rsid w:val="57E55727"/>
    <w:rsid w:val="59D37EF5"/>
    <w:rsid w:val="5D1C06B2"/>
    <w:rsid w:val="5D2560D1"/>
    <w:rsid w:val="5DC6175E"/>
    <w:rsid w:val="63BA3E13"/>
    <w:rsid w:val="66401AEA"/>
    <w:rsid w:val="66657EEE"/>
    <w:rsid w:val="69A54E59"/>
    <w:rsid w:val="6A8071FF"/>
    <w:rsid w:val="6B457C39"/>
    <w:rsid w:val="6D0D6004"/>
    <w:rsid w:val="6D9D2391"/>
    <w:rsid w:val="6DD47628"/>
    <w:rsid w:val="6E7608A1"/>
    <w:rsid w:val="709650A7"/>
    <w:rsid w:val="71E962F5"/>
    <w:rsid w:val="74C24D45"/>
    <w:rsid w:val="76667868"/>
    <w:rsid w:val="768C0392"/>
    <w:rsid w:val="77871ECC"/>
    <w:rsid w:val="77EA28C4"/>
    <w:rsid w:val="78160AC2"/>
    <w:rsid w:val="79190CC4"/>
    <w:rsid w:val="7BC17757"/>
    <w:rsid w:val="7C173F19"/>
    <w:rsid w:val="7EB56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8"/>
      <w:szCs w:val="18"/>
      <w:lang w:val="en-US" w:eastAsia="en-US" w:bidi="en-US"/>
    </w:rPr>
  </w:style>
  <w:style w:type="paragraph" w:styleId="3">
    <w:name w:val="Body Text First Indent 2"/>
    <w:basedOn w:val="4"/>
    <w:next w:val="5"/>
    <w:qFormat/>
    <w:uiPriority w:val="0"/>
    <w:pPr>
      <w:ind w:left="0" w:leftChars="0" w:firstLine="420" w:firstLineChars="200"/>
    </w:pPr>
  </w:style>
  <w:style w:type="paragraph" w:styleId="4">
    <w:name w:val="Body Text Indent"/>
    <w:basedOn w:val="1"/>
    <w:qFormat/>
    <w:uiPriority w:val="0"/>
    <w:pPr>
      <w:spacing w:after="120"/>
      <w:ind w:left="420" w:leftChars="200"/>
    </w:pPr>
  </w:style>
  <w:style w:type="paragraph" w:styleId="5">
    <w:name w:val="Body Text First Indent"/>
    <w:basedOn w:val="2"/>
    <w:next w:val="3"/>
    <w:qFormat/>
    <w:uiPriority w:val="0"/>
    <w:pPr>
      <w:ind w:firstLine="640"/>
    </w:pPr>
    <w:rPr>
      <w:rFonts w:ascii="Times New Roman" w:hAnsi="Times New Roman"/>
      <w:szCs w:val="24"/>
      <w:lang w:val="en-US" w:bidi="ar-SA"/>
    </w:rPr>
  </w:style>
  <w:style w:type="paragraph" w:styleId="7">
    <w:name w:val="Balloon Text"/>
    <w:basedOn w:val="1"/>
    <w:link w:val="18"/>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2">
    <w:name w:val="Light Grid Accent 1"/>
    <w:basedOn w:val="10"/>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3">
    <w:name w:val="Light Grid Accent 5"/>
    <w:basedOn w:val="10"/>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4">
    <w:name w:val="Light Grid Accent 6"/>
    <w:basedOn w:val="10"/>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
    <w:name w:val="Medium Shading 1 Accent 5"/>
    <w:basedOn w:val="10"/>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批注框文本 字符"/>
    <w:basedOn w:val="16"/>
    <w:link w:val="7"/>
    <w:semiHidden/>
    <w:qFormat/>
    <w:uiPriority w:val="99"/>
    <w:rPr>
      <w:sz w:val="18"/>
      <w:szCs w:val="18"/>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15"/>
    <w:basedOn w:val="1"/>
    <w:qFormat/>
    <w:uiPriority w:val="0"/>
    <w:pPr>
      <w:widowControl/>
      <w:spacing w:after="150"/>
    </w:pPr>
    <w:rPr>
      <w:rFonts w:ascii="宋体" w:hAnsi="宋体" w:eastAsia="宋体" w:cs="宋体"/>
      <w:color w:val="auto"/>
      <w:lang w:eastAsia="zh-CN" w:bidi="ar-SA"/>
    </w:rPr>
  </w:style>
  <w:style w:type="paragraph" w:customStyle="1" w:styleId="24">
    <w:name w:val="Body text|1"/>
    <w:basedOn w:val="1"/>
    <w:qFormat/>
    <w:uiPriority w:val="0"/>
    <w:pPr>
      <w:ind w:firstLine="400"/>
    </w:pPr>
    <w:rPr>
      <w:rFonts w:ascii="宋体" w:hAnsi="宋体" w:eastAsia="宋体" w:cs="宋体"/>
      <w:sz w:val="22"/>
      <w:szCs w:val="22"/>
      <w:lang w:val="zh-TW" w:eastAsia="zh-TW" w:bidi="zh-TW"/>
    </w:rPr>
  </w:style>
  <w:style w:type="paragraph" w:customStyle="1" w:styleId="25">
    <w:name w:val="Body text|3"/>
    <w:basedOn w:val="1"/>
    <w:qFormat/>
    <w:uiPriority w:val="0"/>
    <w:pPr>
      <w:spacing w:line="259" w:lineRule="exact"/>
      <w:ind w:firstLine="740"/>
    </w:pPr>
    <w:rPr>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E0C65F-28AF-444F-89BB-459C6CD6F7B7}">
  <ds:schemaRefs/>
</ds:datastoreItem>
</file>

<file path=docProps/app.xml><?xml version="1.0" encoding="utf-8"?>
<Properties xmlns="http://schemas.openxmlformats.org/officeDocument/2006/extended-properties" xmlns:vt="http://schemas.openxmlformats.org/officeDocument/2006/docPropsVTypes">
  <Template>Normal</Template>
  <Pages>5</Pages>
  <Words>1542</Words>
  <Characters>1604</Characters>
  <Lines>19</Lines>
  <Paragraphs>5</Paragraphs>
  <TotalTime>21</TotalTime>
  <ScaleCrop>false</ScaleCrop>
  <LinksUpToDate>false</LinksUpToDate>
  <CharactersWithSpaces>1684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2021-09-02T02:23:00Z</dcterms:created>
  <dc:creator>xb21cn</dc:creator>
  <cp:lastModifiedBy>翠</cp:lastModifiedBy>
  <cp:lastPrinted>2023-07-17T06:16:00Z</cp:lastPrinted>
  <dcterms:modified xsi:type="dcterms:W3CDTF">2023-07-26T15:06:45Z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60E9472209DE40ECAE3A15F2D2F531D4_13</vt:lpwstr>
  </property>
</Properties>
</file>